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46ACE">
      <w:pPr>
        <w:keepNext w:val="0"/>
        <w:keepLines w:val="0"/>
        <w:widowControl w:val="0"/>
        <w:suppressLineNumbers w:val="0"/>
        <w:spacing w:before="0" w:beforeAutospacing="0" w:after="0" w:afterAutospacing="0" w:line="520" w:lineRule="exact"/>
        <w:ind w:right="0"/>
        <w:jc w:val="center"/>
        <w:outlineLvl w:val="0"/>
        <w:rPr>
          <w:rFonts w:hint="eastAsia" w:ascii="黑体" w:hAnsi="宋体" w:eastAsia="黑体" w:cs="黑体"/>
          <w:kern w:val="2"/>
          <w:sz w:val="32"/>
          <w:szCs w:val="32"/>
          <w:lang w:val="en-US" w:eastAsia="zh-CN" w:bidi="ar"/>
        </w:rPr>
      </w:pPr>
      <w:r>
        <w:rPr>
          <w:rFonts w:hint="eastAsia" w:ascii="黑体" w:hAnsi="宋体" w:eastAsia="黑体" w:cs="黑体"/>
          <w:kern w:val="2"/>
          <w:sz w:val="32"/>
          <w:szCs w:val="32"/>
          <w:lang w:val="en-US" w:eastAsia="zh-CN" w:bidi="ar"/>
        </w:rPr>
        <w:t>广州中医药大学第五临床医学院2026年硕士研究生招生</w:t>
      </w:r>
    </w:p>
    <w:p w14:paraId="61610C6D">
      <w:pPr>
        <w:keepNext w:val="0"/>
        <w:keepLines w:val="0"/>
        <w:widowControl w:val="0"/>
        <w:suppressLineNumbers w:val="0"/>
        <w:spacing w:before="0" w:beforeAutospacing="0" w:after="0" w:afterAutospacing="0" w:line="520" w:lineRule="exact"/>
        <w:ind w:right="0"/>
        <w:jc w:val="center"/>
        <w:outlineLvl w:val="0"/>
        <w:rPr>
          <w:rFonts w:hint="eastAsia" w:ascii="黑体" w:hAnsi="宋体" w:eastAsia="黑体" w:cs="黑体"/>
          <w:kern w:val="2"/>
          <w:sz w:val="32"/>
          <w:szCs w:val="32"/>
          <w:lang w:val="en-US" w:eastAsia="zh-CN" w:bidi="ar"/>
        </w:rPr>
      </w:pPr>
      <w:r>
        <w:rPr>
          <w:rFonts w:hint="eastAsia" w:ascii="黑体" w:hAnsi="宋体" w:eastAsia="黑体" w:cs="黑体"/>
          <w:kern w:val="2"/>
          <w:sz w:val="32"/>
          <w:szCs w:val="32"/>
          <w:lang w:val="en-US" w:eastAsia="zh-CN" w:bidi="ar"/>
        </w:rPr>
        <w:t>复试资格审查</w:t>
      </w:r>
    </w:p>
    <w:p w14:paraId="2C8E9ECD">
      <w:pPr>
        <w:keepNext w:val="0"/>
        <w:keepLines w:val="0"/>
        <w:widowControl w:val="0"/>
        <w:suppressLineNumbers w:val="0"/>
        <w:spacing w:before="0" w:beforeAutospacing="0" w:after="0" w:afterAutospacing="0" w:line="520" w:lineRule="exact"/>
        <w:ind w:right="0"/>
        <w:jc w:val="center"/>
        <w:outlineLvl w:val="0"/>
        <w:rPr>
          <w:rFonts w:hint="eastAsia" w:ascii="黑体" w:hAnsi="宋体" w:eastAsia="黑体" w:cs="黑体"/>
          <w:kern w:val="2"/>
          <w:sz w:val="32"/>
          <w:szCs w:val="32"/>
          <w:lang w:val="en-US" w:eastAsia="zh-CN" w:bidi="ar"/>
        </w:rPr>
      </w:pPr>
      <w:bookmarkStart w:id="0" w:name="_GoBack"/>
      <w:bookmarkEnd w:id="0"/>
    </w:p>
    <w:p w14:paraId="026F0003">
      <w:pPr>
        <w:keepNext w:val="0"/>
        <w:keepLines w:val="0"/>
        <w:widowControl w:val="0"/>
        <w:suppressLineNumbers w:val="0"/>
        <w:spacing w:before="0" w:beforeAutospacing="0" w:after="0" w:afterAutospacing="0" w:line="520" w:lineRule="exact"/>
        <w:ind w:left="0" w:right="0" w:firstLine="640" w:firstLineChars="200"/>
        <w:jc w:val="both"/>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（一）复试资格审查</w:t>
      </w:r>
      <w:r>
        <w:rPr>
          <w:rFonts w:hint="eastAsia" w:ascii="仿宋_GB2312" w:hAnsi="仿宋_GB2312" w:eastAsia="仿宋_GB2312" w:cs="仿宋_GB2312"/>
          <w:color w:val="000000"/>
          <w:kern w:val="0"/>
          <w:sz w:val="32"/>
          <w:szCs w:val="32"/>
          <w:lang w:eastAsia="zh-CN"/>
        </w:rPr>
        <w:t>：根据</w:t>
      </w:r>
      <w:r>
        <w:rPr>
          <w:rFonts w:hint="eastAsia" w:ascii="仿宋_GB2312" w:hAnsi="仿宋_GB2312" w:eastAsia="仿宋_GB2312" w:cs="仿宋_GB2312"/>
          <w:color w:val="000000"/>
          <w:kern w:val="0"/>
          <w:sz w:val="32"/>
          <w:szCs w:val="32"/>
        </w:rPr>
        <w:t>大学</w:t>
      </w:r>
      <w:r>
        <w:rPr>
          <w:rFonts w:hint="eastAsia" w:ascii="仿宋_GB2312" w:hAnsi="仿宋_GB2312" w:eastAsia="仿宋_GB2312" w:cs="仿宋_GB2312"/>
          <w:color w:val="000000"/>
          <w:kern w:val="0"/>
          <w:sz w:val="32"/>
          <w:szCs w:val="32"/>
          <w:lang w:eastAsia="zh-CN"/>
        </w:rPr>
        <w:t>及</w:t>
      </w:r>
      <w:r>
        <w:rPr>
          <w:rFonts w:hint="eastAsia" w:ascii="仿宋_GB2312" w:hAnsi="仿宋_GB2312" w:eastAsia="仿宋_GB2312" w:cs="仿宋_GB2312"/>
          <w:color w:val="000000"/>
          <w:kern w:val="0"/>
          <w:sz w:val="32"/>
          <w:szCs w:val="32"/>
          <w:lang w:val="en-US" w:eastAsia="zh-CN"/>
        </w:rPr>
        <w:t>我院</w:t>
      </w:r>
      <w:r>
        <w:rPr>
          <w:rFonts w:hint="eastAsia" w:ascii="仿宋_GB2312" w:hAnsi="仿宋_GB2312" w:eastAsia="仿宋_GB2312" w:cs="仿宋_GB2312"/>
          <w:color w:val="000000"/>
          <w:kern w:val="0"/>
          <w:sz w:val="32"/>
          <w:szCs w:val="32"/>
        </w:rPr>
        <w:t>方案，</w:t>
      </w:r>
      <w:r>
        <w:rPr>
          <w:rFonts w:hint="eastAsia" w:ascii="仿宋_GB2312" w:hAnsi="仿宋_GB2312" w:eastAsia="仿宋_GB2312" w:cs="仿宋_GB2312"/>
          <w:sz w:val="32"/>
          <w:szCs w:val="32"/>
        </w:rPr>
        <w:t>所有参加复试的考生复试须携带材料到</w:t>
      </w:r>
      <w:r>
        <w:rPr>
          <w:rFonts w:hint="eastAsia" w:ascii="仿宋_GB2312" w:hAnsi="仿宋_GB2312" w:eastAsia="仿宋_GB2312" w:cs="仿宋_GB2312"/>
          <w:sz w:val="32"/>
          <w:szCs w:val="32"/>
          <w:lang w:eastAsia="zh-CN"/>
        </w:rPr>
        <w:t>学院</w:t>
      </w:r>
      <w:r>
        <w:rPr>
          <w:rFonts w:hint="eastAsia" w:ascii="仿宋_GB2312" w:hAnsi="仿宋_GB2312" w:eastAsia="仿宋_GB2312" w:cs="仿宋_GB2312"/>
          <w:sz w:val="32"/>
          <w:szCs w:val="32"/>
        </w:rPr>
        <w:t>接受</w:t>
      </w:r>
      <w:r>
        <w:rPr>
          <w:rFonts w:hint="eastAsia" w:ascii="仿宋_GB2312" w:hAnsi="仿宋_GB2312" w:eastAsia="仿宋_GB2312" w:cs="仿宋_GB2312"/>
          <w:sz w:val="32"/>
          <w:szCs w:val="32"/>
          <w:lang w:eastAsia="zh-CN"/>
        </w:rPr>
        <w:t>资格</w:t>
      </w:r>
      <w:r>
        <w:rPr>
          <w:rFonts w:hint="eastAsia" w:ascii="仿宋_GB2312" w:hAnsi="仿宋_GB2312" w:eastAsia="仿宋_GB2312" w:cs="仿宋_GB2312"/>
          <w:sz w:val="32"/>
          <w:szCs w:val="32"/>
        </w:rPr>
        <w:t>审查（现场查验材料为原件，复印件</w:t>
      </w:r>
      <w:r>
        <w:rPr>
          <w:rFonts w:hint="eastAsia" w:ascii="仿宋_GB2312" w:hAnsi="仿宋_GB2312" w:eastAsia="仿宋_GB2312" w:cs="仿宋_GB2312"/>
          <w:sz w:val="32"/>
          <w:szCs w:val="32"/>
          <w:lang w:eastAsia="zh-CN"/>
        </w:rPr>
        <w:t>一份</w:t>
      </w:r>
      <w:r>
        <w:rPr>
          <w:rFonts w:hint="eastAsia" w:ascii="仿宋_GB2312" w:hAnsi="仿宋_GB2312" w:eastAsia="仿宋_GB2312" w:cs="仿宋_GB2312"/>
          <w:sz w:val="32"/>
          <w:szCs w:val="32"/>
        </w:rPr>
        <w:t>提交存底），资格审查材料不齐全或审查不合格的考生不予复试。</w:t>
      </w:r>
      <w:r>
        <w:rPr>
          <w:rFonts w:hint="eastAsia" w:ascii="仿宋_GB2312" w:hAnsi="仿宋_GB2312" w:eastAsia="仿宋_GB2312" w:cs="仿宋_GB2312"/>
          <w:b/>
          <w:bCs/>
          <w:color w:val="FF0000"/>
          <w:kern w:val="0"/>
          <w:sz w:val="32"/>
          <w:szCs w:val="32"/>
          <w:lang w:eastAsia="zh-CN"/>
        </w:rPr>
        <w:t>现场审核时间：</w:t>
      </w:r>
      <w:r>
        <w:rPr>
          <w:rFonts w:hint="eastAsia" w:ascii="仿宋_GB2312" w:hAnsi="仿宋_GB2312" w:eastAsia="仿宋_GB2312" w:cs="仿宋_GB2312"/>
          <w:b/>
          <w:bCs/>
          <w:color w:val="FF0000"/>
          <w:kern w:val="0"/>
          <w:sz w:val="32"/>
          <w:szCs w:val="32"/>
          <w:lang w:val="en-US" w:eastAsia="zh-CN"/>
        </w:rPr>
        <w:t>3月29日08:00-12:00，地点：广州市越秀区恒福路60号广东省第二中医院新大楼9楼临床实训中心。</w:t>
      </w:r>
      <w:r>
        <w:rPr>
          <w:rFonts w:hint="eastAsia" w:ascii="仿宋_GB2312" w:hAnsi="仿宋_GB2312" w:eastAsia="仿宋_GB2312" w:cs="仿宋_GB2312"/>
          <w:color w:val="000000"/>
          <w:kern w:val="0"/>
          <w:sz w:val="32"/>
          <w:szCs w:val="32"/>
        </w:rPr>
        <w:t>考生需提</w:t>
      </w:r>
      <w:r>
        <w:rPr>
          <w:rFonts w:hint="eastAsia" w:ascii="仿宋_GB2312" w:hAnsi="仿宋_GB2312" w:eastAsia="仿宋_GB2312" w:cs="仿宋_GB2312"/>
          <w:color w:val="000000"/>
          <w:kern w:val="0"/>
          <w:sz w:val="32"/>
          <w:szCs w:val="32"/>
          <w:lang w:eastAsia="zh-CN"/>
        </w:rPr>
        <w:t>供的</w:t>
      </w:r>
      <w:r>
        <w:rPr>
          <w:rFonts w:hint="eastAsia" w:ascii="仿宋_GB2312" w:hAnsi="仿宋_GB2312" w:eastAsia="仿宋_GB2312" w:cs="仿宋_GB2312"/>
          <w:color w:val="000000"/>
          <w:kern w:val="0"/>
          <w:sz w:val="32"/>
          <w:szCs w:val="32"/>
        </w:rPr>
        <w:t>材料见下表：</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259"/>
        <w:gridCol w:w="5979"/>
      </w:tblGrid>
      <w:tr w14:paraId="41079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tcBorders>
              <w:top w:val="single" w:color="auto" w:sz="4" w:space="0"/>
              <w:left w:val="single" w:color="auto" w:sz="4" w:space="0"/>
              <w:bottom w:val="single" w:color="auto" w:sz="4" w:space="0"/>
              <w:right w:val="single" w:color="auto" w:sz="4" w:space="0"/>
            </w:tcBorders>
            <w:noWrap w:val="0"/>
            <w:vAlign w:val="center"/>
          </w:tcPr>
          <w:p w14:paraId="767E9BE8">
            <w:pPr>
              <w:autoSpaceDE w:val="0"/>
              <w:adjustRightInd w:val="0"/>
              <w:snapToGrid w:val="0"/>
              <w:jc w:val="left"/>
              <w:rPr>
                <w:rFonts w:ascii="仿宋" w:hAnsi="仿宋" w:eastAsia="仿宋"/>
                <w:bCs/>
                <w:sz w:val="28"/>
                <w:szCs w:val="24"/>
              </w:rPr>
            </w:pPr>
            <w:r>
              <w:rPr>
                <w:rFonts w:hint="eastAsia" w:ascii="仿宋" w:hAnsi="仿宋" w:eastAsia="仿宋"/>
                <w:bCs/>
                <w:sz w:val="28"/>
                <w:szCs w:val="24"/>
              </w:rPr>
              <w:t>考生类别</w:t>
            </w:r>
          </w:p>
        </w:tc>
        <w:tc>
          <w:tcPr>
            <w:tcW w:w="2259" w:type="dxa"/>
            <w:tcBorders>
              <w:top w:val="single" w:color="auto" w:sz="4" w:space="0"/>
              <w:left w:val="nil"/>
              <w:bottom w:val="single" w:color="auto" w:sz="4" w:space="0"/>
              <w:right w:val="single" w:color="auto" w:sz="4" w:space="0"/>
            </w:tcBorders>
            <w:noWrap w:val="0"/>
            <w:vAlign w:val="center"/>
          </w:tcPr>
          <w:p w14:paraId="5C5438EA">
            <w:pPr>
              <w:autoSpaceDE w:val="0"/>
              <w:adjustRightInd w:val="0"/>
              <w:snapToGrid w:val="0"/>
              <w:jc w:val="left"/>
              <w:rPr>
                <w:rFonts w:ascii="仿宋" w:hAnsi="仿宋" w:eastAsia="仿宋"/>
                <w:bCs/>
                <w:sz w:val="28"/>
                <w:szCs w:val="24"/>
              </w:rPr>
            </w:pPr>
            <w:r>
              <w:rPr>
                <w:rFonts w:hint="eastAsia" w:ascii="仿宋" w:hAnsi="仿宋" w:eastAsia="仿宋"/>
                <w:bCs/>
                <w:sz w:val="28"/>
                <w:szCs w:val="24"/>
              </w:rPr>
              <w:t>现场查验（原件）</w:t>
            </w:r>
          </w:p>
        </w:tc>
        <w:tc>
          <w:tcPr>
            <w:tcW w:w="5979" w:type="dxa"/>
            <w:tcBorders>
              <w:top w:val="single" w:color="auto" w:sz="4" w:space="0"/>
              <w:left w:val="nil"/>
              <w:bottom w:val="single" w:color="auto" w:sz="4" w:space="0"/>
              <w:right w:val="single" w:color="auto" w:sz="4" w:space="0"/>
            </w:tcBorders>
            <w:noWrap w:val="0"/>
            <w:vAlign w:val="center"/>
          </w:tcPr>
          <w:p w14:paraId="1CB1DE20">
            <w:pPr>
              <w:autoSpaceDE w:val="0"/>
              <w:adjustRightInd w:val="0"/>
              <w:snapToGrid w:val="0"/>
              <w:jc w:val="center"/>
              <w:rPr>
                <w:rFonts w:ascii="仿宋" w:hAnsi="仿宋" w:eastAsia="仿宋"/>
                <w:bCs/>
                <w:sz w:val="28"/>
                <w:szCs w:val="24"/>
              </w:rPr>
            </w:pPr>
            <w:r>
              <w:rPr>
                <w:rFonts w:hint="eastAsia" w:ascii="仿宋" w:hAnsi="仿宋" w:eastAsia="仿宋"/>
                <w:bCs/>
                <w:sz w:val="28"/>
                <w:szCs w:val="24"/>
              </w:rPr>
              <w:t>提交存底（下列纸质材料按顺序装订好上交）</w:t>
            </w:r>
          </w:p>
        </w:tc>
      </w:tr>
      <w:tr w14:paraId="57F5E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tcBorders>
              <w:top w:val="single" w:color="auto" w:sz="4" w:space="0"/>
              <w:left w:val="single" w:color="auto" w:sz="4" w:space="0"/>
              <w:bottom w:val="single" w:color="auto" w:sz="4" w:space="0"/>
              <w:right w:val="single" w:color="auto" w:sz="4" w:space="0"/>
            </w:tcBorders>
            <w:noWrap w:val="0"/>
            <w:vAlign w:val="center"/>
          </w:tcPr>
          <w:p w14:paraId="7D1478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rightChars="0"/>
              <w:jc w:val="center"/>
              <w:textAlignment w:val="auto"/>
              <w:rPr>
                <w:rFonts w:ascii="仿宋" w:hAnsi="仿宋" w:eastAsia="仿宋"/>
                <w:sz w:val="28"/>
                <w:szCs w:val="28"/>
              </w:rPr>
            </w:pPr>
            <w:r>
              <w:rPr>
                <w:rFonts w:hint="eastAsia" w:ascii="仿宋_GB2312" w:hAnsi="Calibri" w:eastAsia="仿宋_GB2312" w:cs="仿宋_GB2312"/>
                <w:kern w:val="2"/>
                <w:sz w:val="28"/>
                <w:szCs w:val="28"/>
                <w:lang w:val="en-US" w:eastAsia="zh-CN" w:bidi="ar"/>
              </w:rPr>
              <w:t>往届生</w:t>
            </w:r>
          </w:p>
        </w:tc>
        <w:tc>
          <w:tcPr>
            <w:tcW w:w="2259" w:type="dxa"/>
            <w:tcBorders>
              <w:top w:val="single" w:color="auto" w:sz="4" w:space="0"/>
              <w:left w:val="nil"/>
              <w:bottom w:val="single" w:color="auto" w:sz="4" w:space="0"/>
              <w:right w:val="single" w:color="auto" w:sz="4" w:space="0"/>
            </w:tcBorders>
            <w:noWrap w:val="0"/>
            <w:vAlign w:val="center"/>
          </w:tcPr>
          <w:p w14:paraId="0F2B8B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rightChars="0"/>
              <w:jc w:val="both"/>
              <w:textAlignment w:val="auto"/>
              <w:rPr>
                <w:rFonts w:ascii="仿宋" w:hAnsi="仿宋" w:eastAsia="仿宋"/>
                <w:sz w:val="28"/>
                <w:szCs w:val="28"/>
              </w:rPr>
            </w:pPr>
            <w:r>
              <w:rPr>
                <w:rFonts w:hint="eastAsia" w:ascii="仿宋_GB2312" w:hAnsi="Calibri" w:eastAsia="仿宋_GB2312" w:cs="仿宋_GB2312"/>
                <w:kern w:val="2"/>
                <w:sz w:val="28"/>
                <w:szCs w:val="28"/>
                <w:lang w:val="en-US" w:eastAsia="zh-CN" w:bidi="ar"/>
              </w:rPr>
              <w:t>准考证、身份证、毕业证书、学位证书、成绩单、考生诚信复试承诺书、获奖证书等</w:t>
            </w:r>
          </w:p>
        </w:tc>
        <w:tc>
          <w:tcPr>
            <w:tcW w:w="5979" w:type="dxa"/>
            <w:tcBorders>
              <w:top w:val="single" w:color="auto" w:sz="4" w:space="0"/>
              <w:left w:val="nil"/>
              <w:bottom w:val="single" w:color="auto" w:sz="4" w:space="0"/>
              <w:right w:val="single" w:color="auto" w:sz="4" w:space="0"/>
            </w:tcBorders>
            <w:noWrap w:val="0"/>
            <w:vAlign w:val="center"/>
          </w:tcPr>
          <w:p w14:paraId="769178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jc w:val="both"/>
              <w:textAlignment w:val="auto"/>
              <w:rPr>
                <w:rFonts w:hint="eastAsia" w:ascii="仿宋_GB2312" w:hAnsi="Calibri" w:eastAsia="仿宋_GB2312" w:cs="仿宋_GB2312"/>
                <w:kern w:val="2"/>
                <w:sz w:val="28"/>
                <w:szCs w:val="28"/>
                <w:lang w:val="en-US" w:eastAsia="zh-CN" w:bidi="ar"/>
              </w:rPr>
            </w:pPr>
            <w:r>
              <w:rPr>
                <w:rFonts w:hint="eastAsia" w:ascii="仿宋_GB2312" w:hAnsi="Calibri" w:eastAsia="仿宋_GB2312" w:cs="仿宋_GB2312"/>
                <w:kern w:val="2"/>
                <w:sz w:val="28"/>
                <w:szCs w:val="28"/>
                <w:lang w:val="en-US" w:eastAsia="zh-CN" w:bidi="ar"/>
              </w:rPr>
              <w:t>1.准考证复印件</w:t>
            </w:r>
          </w:p>
          <w:p w14:paraId="53B072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jc w:val="both"/>
              <w:textAlignment w:val="auto"/>
              <w:rPr>
                <w:rFonts w:hint="eastAsia" w:ascii="仿宋_GB2312" w:hAnsi="Calibri" w:eastAsia="仿宋_GB2312" w:cs="仿宋_GB2312"/>
                <w:kern w:val="2"/>
                <w:sz w:val="28"/>
                <w:szCs w:val="28"/>
                <w:lang w:val="en-US" w:eastAsia="zh-CN" w:bidi="ar"/>
              </w:rPr>
            </w:pPr>
            <w:r>
              <w:rPr>
                <w:rFonts w:hint="eastAsia" w:ascii="仿宋_GB2312" w:hAnsi="Calibri" w:eastAsia="仿宋_GB2312" w:cs="仿宋_GB2312"/>
                <w:kern w:val="2"/>
                <w:sz w:val="28"/>
                <w:szCs w:val="28"/>
                <w:lang w:val="en-US" w:eastAsia="zh-CN" w:bidi="ar"/>
              </w:rPr>
              <w:t>2.身份证复印件</w:t>
            </w:r>
          </w:p>
          <w:p w14:paraId="210086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jc w:val="both"/>
              <w:textAlignment w:val="auto"/>
              <w:rPr>
                <w:rFonts w:hint="eastAsia" w:ascii="仿宋_GB2312" w:hAnsi="Calibri" w:eastAsia="仿宋_GB2312" w:cs="仿宋_GB2312"/>
                <w:kern w:val="2"/>
                <w:sz w:val="28"/>
                <w:szCs w:val="28"/>
                <w:lang w:val="en-US" w:eastAsia="zh-CN" w:bidi="ar"/>
              </w:rPr>
            </w:pPr>
            <w:r>
              <w:rPr>
                <w:rFonts w:hint="eastAsia" w:ascii="仿宋_GB2312" w:hAnsi="Calibri" w:eastAsia="仿宋_GB2312" w:cs="仿宋_GB2312"/>
                <w:kern w:val="2"/>
                <w:sz w:val="28"/>
                <w:szCs w:val="28"/>
                <w:lang w:val="en-US" w:eastAsia="zh-CN" w:bidi="ar"/>
              </w:rPr>
              <w:t>3.本科阶段成绩单复印件（需本科毕业院校档案管理部门盖章）</w:t>
            </w:r>
          </w:p>
          <w:p w14:paraId="3A2E7B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jc w:val="both"/>
              <w:textAlignment w:val="auto"/>
              <w:rPr>
                <w:rFonts w:hint="eastAsia" w:ascii="仿宋_GB2312" w:hAnsi="Calibri" w:eastAsia="仿宋_GB2312" w:cs="仿宋_GB2312"/>
                <w:kern w:val="2"/>
                <w:sz w:val="28"/>
                <w:szCs w:val="28"/>
                <w:lang w:val="en-US" w:eastAsia="zh-CN" w:bidi="ar"/>
              </w:rPr>
            </w:pPr>
            <w:r>
              <w:rPr>
                <w:rFonts w:hint="eastAsia" w:ascii="仿宋_GB2312" w:hAnsi="Calibri" w:eastAsia="仿宋_GB2312" w:cs="仿宋_GB2312"/>
                <w:kern w:val="2"/>
                <w:sz w:val="28"/>
                <w:szCs w:val="28"/>
                <w:lang w:val="en-US" w:eastAsia="zh-CN" w:bidi="ar"/>
              </w:rPr>
              <w:t>4.毕业证书复印件、有效期内的《教育部学历证书电子注册备案表》、学位证书复印件</w:t>
            </w:r>
          </w:p>
          <w:p w14:paraId="14E3FB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jc w:val="both"/>
              <w:textAlignment w:val="auto"/>
              <w:rPr>
                <w:rFonts w:hint="eastAsia" w:ascii="仿宋_GB2312" w:hAnsi="Calibri" w:eastAsia="仿宋_GB2312" w:cs="仿宋_GB2312"/>
                <w:kern w:val="2"/>
                <w:sz w:val="28"/>
                <w:szCs w:val="28"/>
                <w:lang w:val="en-US" w:eastAsia="zh-CN" w:bidi="ar"/>
              </w:rPr>
            </w:pPr>
            <w:r>
              <w:rPr>
                <w:rFonts w:hint="eastAsia" w:ascii="仿宋_GB2312" w:hAnsi="Calibri" w:eastAsia="仿宋_GB2312" w:cs="仿宋_GB2312"/>
                <w:kern w:val="2"/>
                <w:sz w:val="28"/>
                <w:szCs w:val="28"/>
                <w:lang w:val="en-US" w:eastAsia="zh-CN" w:bidi="ar"/>
              </w:rPr>
              <w:t>5.思想品德考核表</w:t>
            </w:r>
          </w:p>
          <w:p w14:paraId="795130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jc w:val="both"/>
              <w:textAlignment w:val="auto"/>
              <w:rPr>
                <w:rFonts w:hint="eastAsia" w:ascii="仿宋_GB2312" w:hAnsi="Calibri" w:eastAsia="仿宋_GB2312" w:cs="仿宋_GB2312"/>
                <w:kern w:val="2"/>
                <w:sz w:val="28"/>
                <w:szCs w:val="28"/>
                <w:lang w:val="en-US" w:eastAsia="zh-CN" w:bidi="ar"/>
              </w:rPr>
            </w:pPr>
            <w:r>
              <w:rPr>
                <w:rFonts w:hint="eastAsia" w:ascii="仿宋_GB2312" w:hAnsi="Calibri" w:eastAsia="仿宋_GB2312" w:cs="仿宋_GB2312"/>
                <w:kern w:val="2"/>
                <w:sz w:val="28"/>
                <w:szCs w:val="28"/>
                <w:lang w:val="en-US" w:eastAsia="zh-CN" w:bidi="ar"/>
              </w:rPr>
              <w:t>6.考生诚信复试承诺书</w:t>
            </w:r>
          </w:p>
          <w:p w14:paraId="5CF05835">
            <w:pPr>
              <w:keepNext w:val="0"/>
              <w:keepLines w:val="0"/>
              <w:widowControl/>
              <w:suppressLineNumbers w:val="0"/>
              <w:jc w:val="left"/>
              <w:rPr>
                <w:rFonts w:hint="eastAsia" w:ascii="仿宋_GB2312" w:hAnsi="Calibri" w:eastAsia="仿宋_GB2312" w:cs="仿宋_GB2312"/>
                <w:kern w:val="2"/>
                <w:sz w:val="28"/>
                <w:szCs w:val="28"/>
                <w:lang w:val="en-US" w:eastAsia="zh-CN" w:bidi="ar"/>
              </w:rPr>
            </w:pPr>
            <w:r>
              <w:rPr>
                <w:rFonts w:hint="eastAsia" w:ascii="仿宋_GB2312" w:hAnsi="Calibri" w:eastAsia="仿宋_GB2312" w:cs="仿宋_GB2312"/>
                <w:kern w:val="2"/>
                <w:sz w:val="28"/>
                <w:szCs w:val="28"/>
                <w:lang w:val="en-US" w:eastAsia="zh-CN" w:bidi="ar"/>
              </w:rPr>
              <w:t>7.获奖证书或科研成果证明等</w:t>
            </w:r>
          </w:p>
          <w:p w14:paraId="1F6DB533">
            <w:pPr>
              <w:keepNext w:val="0"/>
              <w:keepLines w:val="0"/>
              <w:widowControl/>
              <w:suppressLineNumbers w:val="0"/>
              <w:jc w:val="left"/>
              <w:rPr>
                <w:rFonts w:hint="eastAsia" w:ascii="仿宋" w:hAnsi="仿宋" w:eastAsia="仿宋"/>
                <w:bCs/>
                <w:sz w:val="28"/>
                <w:szCs w:val="28"/>
              </w:rPr>
            </w:pPr>
            <w:r>
              <w:rPr>
                <w:rFonts w:ascii="仿宋" w:hAnsi="仿宋" w:eastAsia="仿宋" w:cs="仿宋"/>
                <w:b/>
                <w:bCs/>
                <w:color w:val="0000FF"/>
                <w:kern w:val="0"/>
                <w:sz w:val="28"/>
                <w:szCs w:val="28"/>
                <w:lang w:val="en-US" w:eastAsia="zh-CN" w:bidi="ar"/>
              </w:rPr>
              <w:t>材料 1-6 为必交，材料 7 根据个人实际提供</w:t>
            </w:r>
          </w:p>
        </w:tc>
      </w:tr>
      <w:tr w14:paraId="10EE2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tcBorders>
              <w:top w:val="single" w:color="auto" w:sz="4" w:space="0"/>
              <w:left w:val="single" w:color="auto" w:sz="4" w:space="0"/>
              <w:bottom w:val="single" w:color="auto" w:sz="4" w:space="0"/>
              <w:right w:val="single" w:color="auto" w:sz="4" w:space="0"/>
            </w:tcBorders>
            <w:noWrap w:val="0"/>
            <w:vAlign w:val="center"/>
          </w:tcPr>
          <w:p w14:paraId="508412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rightChars="0"/>
              <w:jc w:val="center"/>
              <w:textAlignment w:val="auto"/>
              <w:rPr>
                <w:rFonts w:ascii="仿宋" w:hAnsi="仿宋" w:eastAsia="仿宋"/>
                <w:sz w:val="28"/>
                <w:szCs w:val="28"/>
              </w:rPr>
            </w:pPr>
            <w:r>
              <w:rPr>
                <w:rFonts w:hint="eastAsia" w:ascii="仿宋_GB2312" w:hAnsi="Calibri" w:eastAsia="仿宋_GB2312" w:cs="仿宋_GB2312"/>
                <w:kern w:val="2"/>
                <w:sz w:val="28"/>
                <w:szCs w:val="28"/>
                <w:lang w:val="en-US" w:eastAsia="zh-CN" w:bidi="ar"/>
              </w:rPr>
              <w:t>应届生</w:t>
            </w:r>
          </w:p>
        </w:tc>
        <w:tc>
          <w:tcPr>
            <w:tcW w:w="2259" w:type="dxa"/>
            <w:tcBorders>
              <w:top w:val="single" w:color="auto" w:sz="4" w:space="0"/>
              <w:left w:val="nil"/>
              <w:bottom w:val="single" w:color="auto" w:sz="4" w:space="0"/>
              <w:right w:val="single" w:color="auto" w:sz="4" w:space="0"/>
            </w:tcBorders>
            <w:noWrap w:val="0"/>
            <w:vAlign w:val="center"/>
          </w:tcPr>
          <w:p w14:paraId="178408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rightChars="0"/>
              <w:jc w:val="both"/>
              <w:textAlignment w:val="auto"/>
              <w:rPr>
                <w:rFonts w:ascii="仿宋" w:hAnsi="仿宋" w:eastAsia="仿宋"/>
                <w:sz w:val="28"/>
                <w:szCs w:val="28"/>
              </w:rPr>
            </w:pPr>
            <w:r>
              <w:rPr>
                <w:rFonts w:hint="eastAsia" w:ascii="仿宋_GB2312" w:hAnsi="Calibri" w:eastAsia="仿宋_GB2312" w:cs="仿宋_GB2312"/>
                <w:kern w:val="2"/>
                <w:sz w:val="28"/>
                <w:szCs w:val="28"/>
                <w:lang w:val="en-US" w:eastAsia="zh-CN" w:bidi="ar"/>
              </w:rPr>
              <w:t>准考证、身份证、学生证、成绩单、考生诚信复试承诺书、获奖证书等</w:t>
            </w:r>
          </w:p>
        </w:tc>
        <w:tc>
          <w:tcPr>
            <w:tcW w:w="5979" w:type="dxa"/>
            <w:tcBorders>
              <w:top w:val="single" w:color="auto" w:sz="4" w:space="0"/>
              <w:left w:val="nil"/>
              <w:bottom w:val="single" w:color="auto" w:sz="4" w:space="0"/>
              <w:right w:val="single" w:color="auto" w:sz="4" w:space="0"/>
            </w:tcBorders>
            <w:noWrap w:val="0"/>
            <w:vAlign w:val="center"/>
          </w:tcPr>
          <w:p w14:paraId="65F319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jc w:val="both"/>
              <w:textAlignment w:val="auto"/>
              <w:rPr>
                <w:rFonts w:hint="eastAsia" w:ascii="仿宋_GB2312" w:hAnsi="Calibri" w:eastAsia="仿宋_GB2312" w:cs="仿宋_GB2312"/>
                <w:kern w:val="2"/>
                <w:sz w:val="28"/>
                <w:szCs w:val="28"/>
                <w:lang w:val="en-US" w:eastAsia="zh-CN" w:bidi="ar"/>
              </w:rPr>
            </w:pPr>
            <w:r>
              <w:rPr>
                <w:rFonts w:hint="eastAsia" w:ascii="仿宋_GB2312" w:hAnsi="Calibri" w:eastAsia="仿宋_GB2312" w:cs="仿宋_GB2312"/>
                <w:kern w:val="2"/>
                <w:sz w:val="28"/>
                <w:szCs w:val="28"/>
                <w:lang w:val="en-US" w:eastAsia="zh-CN" w:bidi="ar"/>
              </w:rPr>
              <w:t>1.准考证复印件</w:t>
            </w:r>
          </w:p>
          <w:p w14:paraId="3D89C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jc w:val="both"/>
              <w:textAlignment w:val="auto"/>
              <w:rPr>
                <w:rFonts w:hint="eastAsia" w:ascii="仿宋_GB2312" w:hAnsi="Calibri" w:eastAsia="仿宋_GB2312" w:cs="仿宋_GB2312"/>
                <w:kern w:val="2"/>
                <w:sz w:val="28"/>
                <w:szCs w:val="28"/>
                <w:lang w:val="en-US" w:eastAsia="zh-CN" w:bidi="ar"/>
              </w:rPr>
            </w:pPr>
            <w:r>
              <w:rPr>
                <w:rFonts w:hint="eastAsia" w:ascii="仿宋_GB2312" w:hAnsi="Calibri" w:eastAsia="仿宋_GB2312" w:cs="仿宋_GB2312"/>
                <w:kern w:val="2"/>
                <w:sz w:val="28"/>
                <w:szCs w:val="28"/>
                <w:lang w:val="en-US" w:eastAsia="zh-CN" w:bidi="ar"/>
              </w:rPr>
              <w:t>2.身份证复印件、学生证复印件</w:t>
            </w:r>
          </w:p>
          <w:p w14:paraId="5D477F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jc w:val="both"/>
              <w:textAlignment w:val="auto"/>
              <w:rPr>
                <w:rFonts w:hint="eastAsia" w:ascii="仿宋_GB2312" w:hAnsi="Calibri" w:eastAsia="仿宋_GB2312" w:cs="仿宋_GB2312"/>
                <w:kern w:val="2"/>
                <w:sz w:val="28"/>
                <w:szCs w:val="28"/>
                <w:lang w:val="en-US" w:eastAsia="zh-CN" w:bidi="ar"/>
              </w:rPr>
            </w:pPr>
            <w:r>
              <w:rPr>
                <w:rFonts w:hint="eastAsia" w:ascii="仿宋_GB2312" w:hAnsi="Calibri" w:eastAsia="仿宋_GB2312" w:cs="仿宋_GB2312"/>
                <w:kern w:val="2"/>
                <w:sz w:val="28"/>
                <w:szCs w:val="28"/>
                <w:lang w:val="en-US" w:eastAsia="zh-CN" w:bidi="ar"/>
              </w:rPr>
              <w:t>3.本科阶段成绩单原件（加盖公章或审核签章）</w:t>
            </w:r>
          </w:p>
          <w:p w14:paraId="10071F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jc w:val="both"/>
              <w:textAlignment w:val="auto"/>
              <w:rPr>
                <w:rFonts w:hint="eastAsia" w:ascii="仿宋_GB2312" w:hAnsi="Calibri" w:eastAsia="仿宋_GB2312" w:cs="仿宋_GB2312"/>
                <w:kern w:val="2"/>
                <w:sz w:val="28"/>
                <w:szCs w:val="28"/>
                <w:lang w:val="en-US" w:eastAsia="zh-CN" w:bidi="ar"/>
              </w:rPr>
            </w:pPr>
            <w:r>
              <w:rPr>
                <w:rFonts w:hint="eastAsia" w:ascii="仿宋_GB2312" w:hAnsi="Calibri" w:eastAsia="仿宋_GB2312" w:cs="仿宋_GB2312"/>
                <w:kern w:val="2"/>
                <w:sz w:val="28"/>
                <w:szCs w:val="28"/>
                <w:lang w:val="en-US" w:eastAsia="zh-CN" w:bidi="ar"/>
              </w:rPr>
              <w:t>4.有效期内的《教育部学籍在线验证报告》</w:t>
            </w:r>
          </w:p>
          <w:p w14:paraId="5478E6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jc w:val="both"/>
              <w:textAlignment w:val="auto"/>
              <w:rPr>
                <w:rFonts w:hint="eastAsia" w:ascii="仿宋_GB2312" w:hAnsi="Calibri" w:eastAsia="仿宋_GB2312" w:cs="仿宋_GB2312"/>
                <w:kern w:val="2"/>
                <w:sz w:val="28"/>
                <w:szCs w:val="28"/>
                <w:lang w:val="en-US" w:eastAsia="zh-CN" w:bidi="ar"/>
              </w:rPr>
            </w:pPr>
            <w:r>
              <w:rPr>
                <w:rFonts w:hint="eastAsia" w:ascii="仿宋_GB2312" w:hAnsi="Calibri" w:eastAsia="仿宋_GB2312" w:cs="仿宋_GB2312"/>
                <w:kern w:val="2"/>
                <w:sz w:val="28"/>
                <w:szCs w:val="28"/>
                <w:lang w:val="en-US" w:eastAsia="zh-CN" w:bidi="ar"/>
              </w:rPr>
              <w:t>5.思想品德考核表</w:t>
            </w:r>
          </w:p>
          <w:p w14:paraId="4D185F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jc w:val="both"/>
              <w:textAlignment w:val="auto"/>
              <w:rPr>
                <w:rFonts w:hint="eastAsia" w:ascii="仿宋_GB2312" w:hAnsi="Calibri" w:eastAsia="仿宋_GB2312" w:cs="仿宋_GB2312"/>
                <w:kern w:val="2"/>
                <w:sz w:val="28"/>
                <w:szCs w:val="28"/>
                <w:lang w:val="en-US" w:eastAsia="zh-CN" w:bidi="ar"/>
              </w:rPr>
            </w:pPr>
            <w:r>
              <w:rPr>
                <w:rFonts w:hint="eastAsia" w:ascii="仿宋_GB2312" w:hAnsi="Calibri" w:eastAsia="仿宋_GB2312" w:cs="仿宋_GB2312"/>
                <w:kern w:val="2"/>
                <w:sz w:val="28"/>
                <w:szCs w:val="28"/>
                <w:lang w:val="en-US" w:eastAsia="zh-CN" w:bidi="ar"/>
              </w:rPr>
              <w:t>6.考生诚信复试承诺书</w:t>
            </w:r>
          </w:p>
          <w:p w14:paraId="0F4332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jc w:val="both"/>
              <w:textAlignment w:val="auto"/>
              <w:rPr>
                <w:rFonts w:hint="eastAsia" w:ascii="仿宋_GB2312" w:hAnsi="Calibri" w:eastAsia="仿宋_GB2312" w:cs="仿宋_GB2312"/>
                <w:kern w:val="2"/>
                <w:sz w:val="28"/>
                <w:szCs w:val="28"/>
                <w:lang w:val="en-US" w:eastAsia="zh-CN" w:bidi="ar"/>
              </w:rPr>
            </w:pPr>
            <w:r>
              <w:rPr>
                <w:rFonts w:hint="eastAsia" w:ascii="仿宋_GB2312" w:hAnsi="Calibri" w:eastAsia="仿宋_GB2312" w:cs="仿宋_GB2312"/>
                <w:kern w:val="2"/>
                <w:sz w:val="28"/>
                <w:szCs w:val="28"/>
                <w:lang w:val="en-US" w:eastAsia="zh-CN" w:bidi="ar"/>
              </w:rPr>
              <w:t>7.获奖证书或科研成果证明等</w:t>
            </w:r>
          </w:p>
          <w:p w14:paraId="1F7AB2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jc w:val="both"/>
              <w:textAlignment w:val="auto"/>
              <w:rPr>
                <w:rFonts w:hint="eastAsia" w:ascii="仿宋_GB2312" w:hAnsi="Calibri" w:eastAsia="仿宋_GB2312" w:cs="仿宋_GB2312"/>
                <w:kern w:val="2"/>
                <w:sz w:val="28"/>
                <w:szCs w:val="28"/>
                <w:lang w:val="en-US" w:eastAsia="zh-CN" w:bidi="ar"/>
              </w:rPr>
            </w:pPr>
            <w:r>
              <w:rPr>
                <w:rFonts w:hint="eastAsia" w:ascii="仿宋_GB2312" w:hAnsi="Calibri" w:eastAsia="仿宋_GB2312" w:cs="仿宋_GB2312"/>
                <w:kern w:val="2"/>
                <w:sz w:val="28"/>
                <w:szCs w:val="28"/>
                <w:lang w:val="en-US" w:eastAsia="zh-CN" w:bidi="ar"/>
              </w:rPr>
              <w:t>8.农村定向免费医学本科生报读中医全科医学专业（专业代码105700，研究方向代码10），请提交经原签约行政机关或定向服务单位同意报考的函到相关招生院所审核。</w:t>
            </w:r>
          </w:p>
          <w:p w14:paraId="59014A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right="0"/>
              <w:jc w:val="both"/>
              <w:textAlignment w:val="auto"/>
              <w:rPr>
                <w:rFonts w:hint="eastAsia" w:ascii="仿宋" w:hAnsi="仿宋" w:eastAsia="仿宋"/>
                <w:bCs/>
                <w:sz w:val="28"/>
                <w:szCs w:val="24"/>
              </w:rPr>
            </w:pPr>
            <w:r>
              <w:rPr>
                <w:rFonts w:ascii="仿宋" w:hAnsi="仿宋" w:eastAsia="仿宋" w:cs="仿宋"/>
                <w:b/>
                <w:bCs/>
                <w:color w:val="0000FF"/>
                <w:kern w:val="0"/>
                <w:sz w:val="28"/>
                <w:szCs w:val="28"/>
                <w:lang w:val="en-US" w:eastAsia="zh-CN" w:bidi="ar"/>
              </w:rPr>
              <w:t>材料 1-6 为必交，材料 7</w:t>
            </w:r>
            <w:r>
              <w:rPr>
                <w:rFonts w:hint="eastAsia" w:ascii="仿宋" w:hAnsi="仿宋" w:eastAsia="仿宋" w:cs="仿宋"/>
                <w:b/>
                <w:bCs/>
                <w:color w:val="0000FF"/>
                <w:kern w:val="0"/>
                <w:sz w:val="28"/>
                <w:szCs w:val="28"/>
                <w:lang w:val="en-US" w:eastAsia="zh-CN" w:bidi="ar"/>
              </w:rPr>
              <w:t>-8</w:t>
            </w:r>
            <w:r>
              <w:rPr>
                <w:rFonts w:ascii="仿宋" w:hAnsi="仿宋" w:eastAsia="仿宋" w:cs="仿宋"/>
                <w:b/>
                <w:bCs/>
                <w:color w:val="0000FF"/>
                <w:kern w:val="0"/>
                <w:sz w:val="28"/>
                <w:szCs w:val="28"/>
                <w:lang w:val="en-US" w:eastAsia="zh-CN" w:bidi="ar"/>
              </w:rPr>
              <w:t>根据个人实际提供</w:t>
            </w:r>
          </w:p>
        </w:tc>
      </w:tr>
    </w:tbl>
    <w:p w14:paraId="4EFE3A83">
      <w:pPr>
        <w:keepNext w:val="0"/>
        <w:keepLines w:val="0"/>
        <w:widowControl w:val="0"/>
        <w:suppressLineNumbers w:val="0"/>
        <w:spacing w:before="0" w:beforeAutospacing="0" w:after="0" w:afterAutospacing="0" w:line="520" w:lineRule="exact"/>
        <w:ind w:left="0" w:right="0" w:firstLine="640" w:firstLineChars="200"/>
        <w:jc w:val="both"/>
        <w:outlineLvl w:val="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如因特殊原因无法提供部分材料，</w:t>
      </w:r>
      <w:r>
        <w:rPr>
          <w:rFonts w:hint="eastAsia" w:ascii="仿宋_GB2312" w:hAnsi="Calibri" w:eastAsia="仿宋_GB2312" w:cs="仿宋_GB2312"/>
          <w:kern w:val="2"/>
          <w:sz w:val="32"/>
          <w:szCs w:val="32"/>
          <w:lang w:val="en-US" w:eastAsia="zh-CN" w:bidi="ar"/>
        </w:rPr>
        <w:t>考生须提前联系我院的负责老师，提交书面申请与说明情况，审核通过后方能参加复试。</w:t>
      </w:r>
    </w:p>
    <w:p w14:paraId="2DB5FF2F">
      <w:pPr>
        <w:keepNext w:val="0"/>
        <w:keepLines w:val="0"/>
        <w:widowControl w:val="0"/>
        <w:suppressLineNumbers w:val="0"/>
        <w:spacing w:before="0" w:beforeAutospacing="0" w:after="0" w:afterAutospacing="0" w:line="520" w:lineRule="exact"/>
        <w:ind w:left="0" w:right="0" w:firstLine="640" w:firstLineChars="200"/>
        <w:jc w:val="both"/>
        <w:outlineLvl w:val="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（二）在境外获得学历或学位证书的考生需提供学历或学位证书以及教育部留学服务中心出具的《国外学历学位认证书》。</w:t>
      </w:r>
    </w:p>
    <w:p w14:paraId="139ECE35">
      <w:pPr>
        <w:keepNext w:val="0"/>
        <w:keepLines w:val="0"/>
        <w:widowControl w:val="0"/>
        <w:suppressLineNumbers w:val="0"/>
        <w:spacing w:before="0" w:beforeAutospacing="0" w:after="0" w:afterAutospacing="0" w:line="520" w:lineRule="exact"/>
        <w:ind w:left="0" w:right="0" w:firstLine="640" w:firstLineChars="200"/>
        <w:jc w:val="both"/>
        <w:outlineLvl w:val="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（三）</w:t>
      </w:r>
      <w:r>
        <w:rPr>
          <w:rFonts w:hint="eastAsia" w:ascii="仿宋_GB2312" w:hAnsi="Calibri" w:eastAsia="仿宋_GB2312" w:cs="仿宋_GB2312"/>
          <w:kern w:val="2"/>
          <w:sz w:val="32"/>
          <w:szCs w:val="32"/>
          <w:lang w:val="en-US" w:eastAsia="zh-CN" w:bidi="ar"/>
        </w:rPr>
        <w:t>加分考生：符合教育部规定条件的参加“大学生志愿服务西部计划”“三支一扶计划”“农村义务教育阶段学校教师特设岗位计划”“赴外汉语教师志愿者”等项目以及退役大学生士兵考生的加分材料</w:t>
      </w:r>
      <w:r>
        <w:rPr>
          <w:rFonts w:hint="eastAsia" w:ascii="仿宋_GB2312" w:hAnsi="仿宋_GB2312" w:eastAsia="仿宋_GB2312" w:cs="仿宋_GB2312"/>
          <w:b/>
          <w:bCs/>
          <w:color w:val="FF0000"/>
          <w:kern w:val="0"/>
          <w:sz w:val="32"/>
          <w:szCs w:val="32"/>
          <w:lang w:val="en-US" w:eastAsia="zh-CN"/>
        </w:rPr>
        <w:t>请会同资格审查材料一并于现场资格审核当天提交至我院</w:t>
      </w:r>
      <w:r>
        <w:rPr>
          <w:rFonts w:hint="eastAsia" w:ascii="仿宋_GB2312" w:hAnsi="Calibri" w:eastAsia="仿宋_GB2312" w:cs="仿宋_GB2312"/>
          <w:kern w:val="2"/>
          <w:sz w:val="32"/>
          <w:szCs w:val="32"/>
          <w:lang w:val="en-US" w:eastAsia="zh-CN" w:bidi="ar"/>
        </w:rPr>
        <w:t>，</w:t>
      </w:r>
      <w:r>
        <w:rPr>
          <w:rFonts w:hint="eastAsia" w:ascii="仿宋_GB2312" w:hAnsi="仿宋_GB2312" w:eastAsia="仿宋_GB2312" w:cs="仿宋_GB2312"/>
          <w:color w:val="000000"/>
          <w:kern w:val="0"/>
          <w:sz w:val="32"/>
          <w:szCs w:val="32"/>
          <w:lang w:val="en-US" w:eastAsia="zh-CN"/>
        </w:rPr>
        <w:t>学院收集汇总后统一上报学校，由学校研招办统一审核。</w:t>
      </w:r>
    </w:p>
    <w:p w14:paraId="24C52860">
      <w:pPr>
        <w:keepNext w:val="0"/>
        <w:keepLines w:val="0"/>
        <w:widowControl w:val="0"/>
        <w:suppressLineNumbers w:val="0"/>
        <w:spacing w:before="0" w:beforeAutospacing="0" w:after="0" w:afterAutospacing="0" w:line="520" w:lineRule="exact"/>
        <w:ind w:left="0" w:right="0" w:firstLine="640" w:firstLineChars="200"/>
        <w:jc w:val="both"/>
        <w:outlineLvl w:val="0"/>
        <w:rPr>
          <w:rFonts w:hint="eastAsia" w:ascii="仿宋_GB2312" w:hAnsi="Calibri" w:eastAsia="仿宋_GB2312" w:cs="仿宋_GB2312"/>
          <w:kern w:val="2"/>
          <w:sz w:val="32"/>
          <w:szCs w:val="32"/>
          <w:lang w:val="en-US" w:eastAsia="zh-CN" w:bidi="ar"/>
        </w:rPr>
      </w:pPr>
      <w:r>
        <w:rPr>
          <w:rFonts w:hint="eastAsia" w:ascii="仿宋_GB2312" w:hAnsi="仿宋_GB2312" w:eastAsia="仿宋_GB2312" w:cs="仿宋_GB2312"/>
          <w:color w:val="000000"/>
          <w:kern w:val="0"/>
          <w:sz w:val="32"/>
          <w:szCs w:val="32"/>
          <w:lang w:val="en-US" w:eastAsia="zh-CN"/>
        </w:rPr>
        <w:t>（四）</w:t>
      </w:r>
      <w:r>
        <w:rPr>
          <w:rFonts w:hint="eastAsia" w:ascii="仿宋_GB2312" w:hAnsi="Calibri" w:eastAsia="仿宋_GB2312" w:cs="仿宋_GB2312"/>
          <w:kern w:val="2"/>
          <w:sz w:val="32"/>
          <w:szCs w:val="32"/>
          <w:lang w:val="en-US" w:eastAsia="zh-CN" w:bidi="ar"/>
        </w:rPr>
        <w:t>农村订单定向医学生：农村定向免费医学本科生报读中医全科医学专业（专业代码105700，研究方向代码10），请提交经原签约行政机关或定向服务单位同意报考的函到相关招生院所审核。根据《广东省卫生健康委等七部门关于进一步做好订单定向医学毕业生就业及使用管理工作的通知》（粤卫科教函〔2020〕18号）的规定：</w:t>
      </w:r>
      <w:r>
        <w:rPr>
          <w:rFonts w:hint="eastAsia" w:ascii="仿宋_GB2312" w:hAnsi="仿宋_GB2312" w:eastAsia="仿宋_GB2312" w:cs="仿宋_GB2312"/>
          <w:b/>
          <w:bCs/>
          <w:color w:val="FF0000"/>
          <w:kern w:val="0"/>
          <w:sz w:val="32"/>
          <w:szCs w:val="32"/>
          <w:lang w:val="en-US" w:eastAsia="zh-CN"/>
        </w:rPr>
        <w:t>“定向本科医学生毕业当年经原签约行政机关或定向服务单位同意后可以报读全科专业临床硕士学位研究生。未经原签约行政机关或定向服务单位同意报读研究生的，或者报读其他类型研究生的，视为违约。”</w:t>
      </w:r>
      <w:r>
        <w:rPr>
          <w:rFonts w:hint="eastAsia" w:ascii="仿宋_GB2312" w:hAnsi="Calibri" w:eastAsia="仿宋_GB2312" w:cs="仿宋_GB2312"/>
          <w:kern w:val="2"/>
          <w:sz w:val="32"/>
          <w:szCs w:val="32"/>
          <w:lang w:val="en-US" w:eastAsia="zh-CN" w:bidi="ar"/>
        </w:rPr>
        <w:t>未提交经原签约行政机关或定向服务单位同意报考函的考生，视为违约，不得录取。如未按上述要求，因故造成最终无法复试、录取，后果均由考生自行负责。</w:t>
      </w:r>
    </w:p>
    <w:p w14:paraId="6ECF9490">
      <w:pPr>
        <w:keepNext w:val="0"/>
        <w:keepLines w:val="0"/>
        <w:widowControl w:val="0"/>
        <w:suppressLineNumbers w:val="0"/>
        <w:spacing w:before="0" w:beforeAutospacing="0" w:after="0" w:afterAutospacing="0" w:line="520" w:lineRule="exact"/>
        <w:ind w:left="0" w:right="0" w:firstLine="640" w:firstLineChars="200"/>
        <w:jc w:val="both"/>
        <w:outlineLvl w:val="0"/>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五）对在复试过程中有违规行为的考生，一经查实，即按照《国家教育考试违规处理办法》《普通高等学校招生违规行为处理暂行办法》等规定严肃处理，取消录取资格，记入《考生考试诚信档案》。入学后3个月内，我院按照《普通高等学校学生管理规定》有关要求，对所有考生进行全面复查。复查不合格的，取消学籍；情节严重的，移交有关部门调查处理。</w:t>
      </w:r>
    </w:p>
    <w:p w14:paraId="2D60514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2771B8"/>
    <w:rsid w:val="24BA0BB4"/>
    <w:rsid w:val="33D30EC6"/>
    <w:rsid w:val="49BE7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2026-03-27T06:47:43Z</dcterms:created>
  <dc:creator>Administrator</dc:creator>
  <cp:lastModifiedBy>科教科</cp:lastModifiedBy>
  <dcterms:modified xsi:type="dcterms:W3CDTF">2026-03-27T06:49:30Z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eyJoZGlkIjoiMWM2YzcwOTg3ODUwYWZjNmU4ODAxZWE2MjI4MDk0NmQiLCJ1c2VySWQiOiIzMTgxNTk2NDYifQ==</vt:lpwstr>
  </property>
  <property fmtid="{D5CDD505-2E9C-101B-9397-08002B2CF9AE}" pid="4" name="ICV">
    <vt:lpwstr>FD28E2A1E9CC486CBBC0C20EC54A6407_12</vt:lpwstr>
  </property>
</Properties>
</file>